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6B" w:rsidRDefault="0039496B" w:rsidP="00EC0EFE">
      <w:pPr>
        <w:autoSpaceDE w:val="0"/>
        <w:autoSpaceDN w:val="0"/>
        <w:adjustRightInd w:val="0"/>
        <w:spacing w:after="0" w:line="360" w:lineRule="auto"/>
        <w:ind w:left="0" w:right="-74"/>
        <w:rPr>
          <w:rFonts w:cs="Arial"/>
          <w:color w:val="000000"/>
          <w:lang w:val="ro-RO"/>
        </w:rPr>
      </w:pPr>
    </w:p>
    <w:p w:rsidR="00FA3E83" w:rsidRPr="00242CAD" w:rsidRDefault="0039496B" w:rsidP="00EC0EFE">
      <w:pPr>
        <w:autoSpaceDE w:val="0"/>
        <w:autoSpaceDN w:val="0"/>
        <w:adjustRightInd w:val="0"/>
        <w:spacing w:after="0" w:line="360" w:lineRule="auto"/>
        <w:ind w:left="0" w:right="-74"/>
        <w:rPr>
          <w:rFonts w:cs="Arial"/>
          <w:b/>
          <w:color w:val="000000"/>
          <w:lang w:val="ro-RO"/>
        </w:rPr>
      </w:pPr>
      <w:r w:rsidRPr="0039748F">
        <w:rPr>
          <w:rFonts w:cs="Arial"/>
          <w:b/>
          <w:color w:val="000000"/>
          <w:u w:val="single"/>
          <w:lang w:val="ro-RO"/>
        </w:rPr>
        <w:t xml:space="preserve">Serviciul </w:t>
      </w:r>
      <w:r w:rsidR="00F264B2">
        <w:rPr>
          <w:rFonts w:cs="Arial"/>
          <w:b/>
          <w:color w:val="000000"/>
          <w:u w:val="single"/>
          <w:lang w:val="ro-RO"/>
        </w:rPr>
        <w:t>suport operațional</w:t>
      </w:r>
      <w:r w:rsidRPr="0039748F">
        <w:rPr>
          <w:rFonts w:cs="Arial"/>
          <w:b/>
          <w:color w:val="000000"/>
          <w:lang w:val="ro-RO"/>
        </w:rPr>
        <w:t xml:space="preserve"> </w:t>
      </w:r>
    </w:p>
    <w:p w:rsidR="00FA3E83" w:rsidRPr="00676504" w:rsidRDefault="00FA3E83" w:rsidP="00EC0EFE">
      <w:pPr>
        <w:autoSpaceDE w:val="0"/>
        <w:autoSpaceDN w:val="0"/>
        <w:adjustRightInd w:val="0"/>
        <w:spacing w:after="0" w:line="360" w:lineRule="auto"/>
        <w:ind w:left="0" w:right="-74"/>
        <w:rPr>
          <w:rFonts w:cs="Arial"/>
          <w:b/>
          <w:i/>
          <w:color w:val="000000"/>
          <w:lang w:val="ro-RO"/>
        </w:rPr>
      </w:pPr>
      <w:r w:rsidRPr="00676504">
        <w:rPr>
          <w:rFonts w:cs="Arial"/>
          <w:b/>
          <w:i/>
          <w:color w:val="000000"/>
          <w:lang w:val="ro-RO"/>
        </w:rPr>
        <w:t>B</w:t>
      </w:r>
      <w:r w:rsidR="00676504" w:rsidRPr="00676504">
        <w:rPr>
          <w:rFonts w:cs="Arial"/>
          <w:b/>
          <w:i/>
          <w:color w:val="000000"/>
          <w:lang w:val="ro-RO"/>
        </w:rPr>
        <w:t>ibliografie</w:t>
      </w:r>
      <w:r w:rsidRPr="00676504">
        <w:rPr>
          <w:rFonts w:cs="Arial"/>
          <w:b/>
          <w:i/>
          <w:color w:val="000000"/>
          <w:lang w:val="ro-RO"/>
        </w:rPr>
        <w:t>:</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Constituţia României;</w:t>
      </w:r>
    </w:p>
    <w:p w:rsidR="007072D1"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Legea nr.</w:t>
      </w:r>
      <w:r>
        <w:rPr>
          <w:rFonts w:ascii="Trebuchet MS" w:hAnsi="Trebuchet MS"/>
          <w:lang w:val="ro-RO"/>
        </w:rPr>
        <w:t xml:space="preserve"> </w:t>
      </w:r>
      <w:r w:rsidRPr="005C4B33">
        <w:rPr>
          <w:rFonts w:ascii="Trebuchet MS" w:hAnsi="Trebuchet MS"/>
          <w:lang w:val="ro-RO"/>
        </w:rPr>
        <w:t>500/2002 privind finanţele publice, cu modificările şi completările ulterioare;</w:t>
      </w:r>
    </w:p>
    <w:p w:rsidR="007072D1"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Legea nr. 82/1991 - Legea contabilităţii, republicată, cu modificările şi completările ulterioare;</w:t>
      </w:r>
    </w:p>
    <w:p w:rsidR="007072D1" w:rsidRDefault="00016BD7" w:rsidP="007072D1">
      <w:pPr>
        <w:pStyle w:val="ListParagraph"/>
        <w:numPr>
          <w:ilvl w:val="0"/>
          <w:numId w:val="6"/>
        </w:numPr>
        <w:spacing w:line="360" w:lineRule="auto"/>
        <w:jc w:val="both"/>
        <w:rPr>
          <w:rFonts w:ascii="Trebuchet MS" w:hAnsi="Trebuchet MS"/>
          <w:lang w:val="ro-RO"/>
        </w:rPr>
      </w:pPr>
      <w:r>
        <w:rPr>
          <w:rFonts w:ascii="Trebuchet MS" w:hAnsi="Trebuchet MS"/>
          <w:lang w:val="ro-RO"/>
        </w:rPr>
        <w:t>Legea nr.</w:t>
      </w:r>
      <w:r w:rsidR="007072D1" w:rsidRPr="006F3A43">
        <w:rPr>
          <w:rFonts w:ascii="Trebuchet MS" w:hAnsi="Trebuchet MS"/>
          <w:lang w:val="ro-RO"/>
        </w:rPr>
        <w:t>318/2015 pentru înfiinţarea, organizarea şi funcţionarea Agenţiei Naţionale de Administrare a Bunurilor Indisponibilizate şi pentru modificarea şi completarea unor acte normative;</w:t>
      </w:r>
    </w:p>
    <w:p w:rsidR="007072D1" w:rsidRPr="00BD30ED" w:rsidRDefault="00BD30ED" w:rsidP="00BD30ED">
      <w:pPr>
        <w:pStyle w:val="ListParagraph"/>
        <w:numPr>
          <w:ilvl w:val="0"/>
          <w:numId w:val="6"/>
        </w:numPr>
        <w:spacing w:line="360" w:lineRule="auto"/>
        <w:jc w:val="both"/>
        <w:rPr>
          <w:rFonts w:ascii="Trebuchet MS" w:hAnsi="Trebuchet MS"/>
          <w:lang w:val="ro-RO"/>
        </w:rPr>
      </w:pPr>
      <w:r w:rsidRPr="00BD30ED">
        <w:rPr>
          <w:rFonts w:ascii="Trebuchet MS" w:hAnsi="Trebuchet MS"/>
          <w:lang w:val="ro-RO"/>
        </w:rPr>
        <w:t>Ordonanța de urgență nr. 57/2019 privind Codul administrativ cu modificările și completările ulterioare.Partea a VI – a.Titlul II:Statutul funcționarilor publici;</w:t>
      </w:r>
    </w:p>
    <w:p w:rsidR="007072D1" w:rsidRPr="00482BF2" w:rsidRDefault="007072D1" w:rsidP="007072D1">
      <w:pPr>
        <w:pStyle w:val="ListParagraph"/>
        <w:numPr>
          <w:ilvl w:val="0"/>
          <w:numId w:val="6"/>
        </w:numPr>
        <w:spacing w:line="360" w:lineRule="auto"/>
        <w:rPr>
          <w:rFonts w:ascii="Trebuchet MS" w:hAnsi="Trebuchet MS"/>
          <w:lang w:val="ro-RO"/>
        </w:rPr>
      </w:pPr>
      <w:r w:rsidRPr="00482BF2">
        <w:rPr>
          <w:rFonts w:ascii="Trebuchet MS" w:hAnsi="Trebuchet MS"/>
          <w:lang w:val="ro-RO"/>
        </w:rPr>
        <w:t>Ordonanța nr. 137/2000 privind prevenirea şi sancţionarea tuturor formelor de discriminare, cu modificările și completările ulterioare;</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 xml:space="preserve">Ordinul nr. 2861/2009 al ministrului finanţelor publice pentru aprobarea Normelor privind organizarea şi efectuarea inventarierii elementelor de natura activelor, datoriilor şi capitalurilor proprii ; </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7072D1" w:rsidRPr="00517483" w:rsidRDefault="007072D1" w:rsidP="007072D1">
      <w:pPr>
        <w:spacing w:after="0" w:line="360" w:lineRule="auto"/>
        <w:ind w:left="0"/>
        <w:rPr>
          <w:rFonts w:eastAsia="Calibri"/>
          <w:lang w:val="ro-RO"/>
        </w:rPr>
      </w:pPr>
    </w:p>
    <w:p w:rsidR="007072D1" w:rsidRPr="00784C3B" w:rsidRDefault="007072D1" w:rsidP="007072D1">
      <w:pPr>
        <w:spacing w:after="0" w:line="360" w:lineRule="auto"/>
        <w:ind w:left="0"/>
        <w:rPr>
          <w:rFonts w:eastAsia="Calibri"/>
          <w:b/>
          <w:i/>
          <w:lang w:val="ro-RO"/>
        </w:rPr>
      </w:pPr>
      <w:r w:rsidRPr="00784C3B">
        <w:rPr>
          <w:rFonts w:eastAsia="Calibri"/>
          <w:b/>
          <w:i/>
          <w:lang w:val="ro-RO"/>
        </w:rPr>
        <w:t xml:space="preserve">Tematică: </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Organizarea şi funcţionarea ANABI. Atribuţiile ANABI (Legea nr. 318/2015, HG. nr. 358/2016);</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Cadrul legal general privind finanţele publice: Dispoziţii generale. Principii si reguli bugetare (Legea nr. 500/2002);</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Organizarea si conducerea contabilităţii (Legea nr. 82/1991);</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Organizarea şi efectuarea inventarierii elementelor de natura activelor, datoriilor şi capitalurilor proprii (Ordinul nr. 2861/2009);</w:t>
      </w:r>
    </w:p>
    <w:p w:rsidR="00FD7AF8" w:rsidRPr="00242CAD" w:rsidRDefault="007072D1" w:rsidP="00242CAD">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lastRenderedPageBreak/>
        <w:t>Angajarea cheltuielilor publice ; Plata cheltuielilor instituţiilor publice, precum şi organizarea, evidenţa şi raportarea angajamentelor bugetare şi legale (OMFP nr.1792/2002) ;</w:t>
      </w:r>
    </w:p>
    <w:p w:rsidR="00FD7AF8" w:rsidRPr="003411C0" w:rsidRDefault="00FD7AF8" w:rsidP="00FD7AF8">
      <w:pPr>
        <w:ind w:left="0"/>
        <w:rPr>
          <w:lang w:val="ro-RO"/>
        </w:rPr>
      </w:pPr>
      <w:r w:rsidRPr="003411C0">
        <w:rPr>
          <w:lang w:val="ro-RO"/>
        </w:rPr>
        <w:t xml:space="preserve">NOTĂ: </w:t>
      </w:r>
    </w:p>
    <w:p w:rsidR="00FD7AF8" w:rsidRDefault="00FD7AF8" w:rsidP="00154502">
      <w:pPr>
        <w:ind w:left="0"/>
        <w:rPr>
          <w:lang w:val="ro-RO"/>
        </w:rPr>
      </w:pPr>
      <w:r w:rsidRPr="003411C0">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691FF0" w:rsidRDefault="00691FF0" w:rsidP="00691FF0">
      <w:pPr>
        <w:spacing w:line="240" w:lineRule="auto"/>
        <w:ind w:left="0"/>
        <w:jc w:val="center"/>
        <w:rPr>
          <w:rFonts w:cs="Arial"/>
          <w:b/>
          <w:lang w:val="ro-RO"/>
        </w:rPr>
      </w:pPr>
    </w:p>
    <w:p w:rsidR="00691FF0" w:rsidRDefault="00691FF0" w:rsidP="00691FF0">
      <w:pPr>
        <w:spacing w:line="240" w:lineRule="auto"/>
        <w:ind w:left="0"/>
        <w:jc w:val="center"/>
        <w:rPr>
          <w:rFonts w:cs="Arial"/>
          <w:b/>
          <w:lang w:val="ro-RO"/>
        </w:rPr>
      </w:pPr>
      <w:bookmarkStart w:id="0" w:name="_GoBack"/>
      <w:bookmarkEnd w:id="0"/>
    </w:p>
    <w:sectPr w:rsidR="00691FF0" w:rsidSect="00123842">
      <w:headerReference w:type="default" r:id="rId9"/>
      <w:footerReference w:type="default" r:id="rId10"/>
      <w:headerReference w:type="first" r:id="rId11"/>
      <w:footerReference w:type="first" r:id="rId12"/>
      <w:pgSz w:w="11900" w:h="16840" w:code="9"/>
      <w:pgMar w:top="1067"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79" w:rsidRDefault="00E34979" w:rsidP="00CD5B3B">
      <w:r>
        <w:separator/>
      </w:r>
    </w:p>
  </w:endnote>
  <w:endnote w:type="continuationSeparator" w:id="0">
    <w:p w:rsidR="00E34979" w:rsidRDefault="00E3497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F54CE0"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870743">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00944E3C">
          <w:rPr>
            <w:bCs/>
            <w:sz w:val="14"/>
            <w:szCs w:val="14"/>
            <w:lang w:val="ro-RO"/>
          </w:rPr>
          <w:t>2</w:t>
        </w:r>
      </w:p>
      <w:p w:rsidR="00B54B15" w:rsidRPr="00B54B15" w:rsidRDefault="00B54B15" w:rsidP="00B54B15">
        <w:pPr>
          <w:tabs>
            <w:tab w:val="center" w:pos="4536"/>
            <w:tab w:val="right" w:pos="9072"/>
          </w:tabs>
          <w:spacing w:after="0" w:line="240" w:lineRule="auto"/>
          <w:ind w:left="0"/>
          <w:jc w:val="left"/>
          <w:rPr>
            <w:color w:val="000000"/>
            <w:sz w:val="14"/>
            <w:szCs w:val="14"/>
            <w:lang w:val="ro-RO"/>
          </w:rPr>
        </w:pP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B54B15" w:rsidRPr="00B54B15" w:rsidRDefault="00B54B15" w:rsidP="00B54B15">
        <w:pPr>
          <w:tabs>
            <w:tab w:val="center" w:pos="4320"/>
            <w:tab w:val="right" w:pos="8640"/>
          </w:tabs>
          <w:spacing w:afterLines="120" w:after="288" w:line="240" w:lineRule="auto"/>
          <w:ind w:left="0"/>
        </w:pPr>
        <w:r w:rsidRPr="00B54B15">
          <w:rPr>
            <w:color w:val="000000"/>
            <w:sz w:val="14"/>
            <w:szCs w:val="14"/>
            <w:lang w:val="ro-RO"/>
          </w:rPr>
          <w:t xml:space="preserve">www.just.ro; anabi.just.ro     </w:t>
        </w:r>
      </w:p>
      <w:p w:rsidR="00E77D82" w:rsidRPr="00E77D82" w:rsidRDefault="00E34979" w:rsidP="00E77D82">
        <w:pPr>
          <w:tabs>
            <w:tab w:val="center" w:pos="4320"/>
            <w:tab w:val="right" w:pos="8640"/>
          </w:tabs>
          <w:spacing w:afterLines="120" w:after="288"/>
          <w:ind w:left="0"/>
        </w:pP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870743">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944E3C">
          <w:rPr>
            <w:bCs/>
            <w:sz w:val="14"/>
            <w:szCs w:val="14"/>
            <w:lang w:val="ro-RO"/>
          </w:rPr>
          <w:t>2</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79" w:rsidRDefault="00E34979" w:rsidP="00AE0541">
      <w:pPr>
        <w:spacing w:after="0"/>
        <w:ind w:left="0"/>
      </w:pPr>
      <w:r>
        <w:separator/>
      </w:r>
    </w:p>
  </w:footnote>
  <w:footnote w:type="continuationSeparator" w:id="0">
    <w:p w:rsidR="00E34979" w:rsidRDefault="00E34979" w:rsidP="00AE0541">
      <w:pPr>
        <w:ind w:left="0"/>
      </w:pPr>
      <w:r>
        <w:continuationSeparator/>
      </w:r>
    </w:p>
  </w:footnote>
  <w:footnote w:type="continuationNotice" w:id="1">
    <w:p w:rsidR="00E34979" w:rsidRDefault="00E34979" w:rsidP="00AE0541">
      <w:pPr>
        <w:spacing w:after="0" w:line="240"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40DC4639" wp14:editId="5D7EDF48">
          <wp:extent cx="3323590" cy="707390"/>
          <wp:effectExtent l="0" t="0" r="0" b="0"/>
          <wp:docPr id="58" name="Picture 58"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6748C08B" wp14:editId="6D0F8A35">
          <wp:extent cx="4437380" cy="1256665"/>
          <wp:effectExtent l="0" t="0" r="1270" b="635"/>
          <wp:docPr id="60" name="Picture 60"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0241A45"/>
    <w:multiLevelType w:val="hybridMultilevel"/>
    <w:tmpl w:val="CB0C2182"/>
    <w:lvl w:ilvl="0" w:tplc="0418000F">
      <w:start w:val="1"/>
      <w:numFmt w:val="decimal"/>
      <w:lvlText w:val="%1."/>
      <w:lvlJc w:val="left"/>
      <w:pPr>
        <w:ind w:left="780" w:hanging="360"/>
      </w:pPr>
      <w:rPr>
        <w:rFont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D4C5CEA"/>
    <w:multiLevelType w:val="hybridMultilevel"/>
    <w:tmpl w:val="8A148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768"/>
    <w:rsid w:val="00012EE0"/>
    <w:rsid w:val="00016BD7"/>
    <w:rsid w:val="0002083B"/>
    <w:rsid w:val="00023330"/>
    <w:rsid w:val="000309AD"/>
    <w:rsid w:val="00036CF6"/>
    <w:rsid w:val="00041AC2"/>
    <w:rsid w:val="0004495F"/>
    <w:rsid w:val="00046327"/>
    <w:rsid w:val="00046A79"/>
    <w:rsid w:val="0004750E"/>
    <w:rsid w:val="0006306A"/>
    <w:rsid w:val="00073DD0"/>
    <w:rsid w:val="00081834"/>
    <w:rsid w:val="000B0ADC"/>
    <w:rsid w:val="000C29D4"/>
    <w:rsid w:val="000C7C70"/>
    <w:rsid w:val="000E177E"/>
    <w:rsid w:val="000F4E6C"/>
    <w:rsid w:val="000F52D3"/>
    <w:rsid w:val="00100F36"/>
    <w:rsid w:val="00102D15"/>
    <w:rsid w:val="001223F2"/>
    <w:rsid w:val="00123842"/>
    <w:rsid w:val="00154502"/>
    <w:rsid w:val="00157BC6"/>
    <w:rsid w:val="00185A75"/>
    <w:rsid w:val="001D4CFD"/>
    <w:rsid w:val="002059EF"/>
    <w:rsid w:val="00207707"/>
    <w:rsid w:val="00210BB5"/>
    <w:rsid w:val="00212A34"/>
    <w:rsid w:val="002166CF"/>
    <w:rsid w:val="0023635A"/>
    <w:rsid w:val="00240C23"/>
    <w:rsid w:val="00242CAD"/>
    <w:rsid w:val="00274FDD"/>
    <w:rsid w:val="00290BEF"/>
    <w:rsid w:val="00291C3A"/>
    <w:rsid w:val="00294FE2"/>
    <w:rsid w:val="002A5742"/>
    <w:rsid w:val="002A61E9"/>
    <w:rsid w:val="002B2D08"/>
    <w:rsid w:val="002C1E8C"/>
    <w:rsid w:val="002C3E16"/>
    <w:rsid w:val="002C5E09"/>
    <w:rsid w:val="00305523"/>
    <w:rsid w:val="003105B7"/>
    <w:rsid w:val="0031077A"/>
    <w:rsid w:val="00312E32"/>
    <w:rsid w:val="0032422C"/>
    <w:rsid w:val="003270CA"/>
    <w:rsid w:val="003453FD"/>
    <w:rsid w:val="0035400A"/>
    <w:rsid w:val="003803A0"/>
    <w:rsid w:val="0039496B"/>
    <w:rsid w:val="003C174A"/>
    <w:rsid w:val="003E0B03"/>
    <w:rsid w:val="00411583"/>
    <w:rsid w:val="00440C43"/>
    <w:rsid w:val="004517DE"/>
    <w:rsid w:val="00462299"/>
    <w:rsid w:val="00462B53"/>
    <w:rsid w:val="00463865"/>
    <w:rsid w:val="00474F80"/>
    <w:rsid w:val="00483228"/>
    <w:rsid w:val="00492B65"/>
    <w:rsid w:val="00493AD5"/>
    <w:rsid w:val="004F094D"/>
    <w:rsid w:val="005000CD"/>
    <w:rsid w:val="00524DCF"/>
    <w:rsid w:val="00532520"/>
    <w:rsid w:val="00543045"/>
    <w:rsid w:val="00543E9C"/>
    <w:rsid w:val="005552C7"/>
    <w:rsid w:val="005715BB"/>
    <w:rsid w:val="00582C2F"/>
    <w:rsid w:val="0058764F"/>
    <w:rsid w:val="005D76EE"/>
    <w:rsid w:val="005E6FFA"/>
    <w:rsid w:val="00604DD4"/>
    <w:rsid w:val="00661B7A"/>
    <w:rsid w:val="00665C12"/>
    <w:rsid w:val="00676504"/>
    <w:rsid w:val="00677FEB"/>
    <w:rsid w:val="00682B32"/>
    <w:rsid w:val="00691FF0"/>
    <w:rsid w:val="006A018E"/>
    <w:rsid w:val="006A263E"/>
    <w:rsid w:val="006A365D"/>
    <w:rsid w:val="006B528B"/>
    <w:rsid w:val="006C65D7"/>
    <w:rsid w:val="006D0057"/>
    <w:rsid w:val="006D6DE0"/>
    <w:rsid w:val="00701062"/>
    <w:rsid w:val="007072D1"/>
    <w:rsid w:val="00707992"/>
    <w:rsid w:val="007155C7"/>
    <w:rsid w:val="00722BEC"/>
    <w:rsid w:val="00724D0D"/>
    <w:rsid w:val="00725F2C"/>
    <w:rsid w:val="00743D2D"/>
    <w:rsid w:val="007459B5"/>
    <w:rsid w:val="00761597"/>
    <w:rsid w:val="00766223"/>
    <w:rsid w:val="00766E0E"/>
    <w:rsid w:val="00783581"/>
    <w:rsid w:val="007A47FE"/>
    <w:rsid w:val="007B5B2A"/>
    <w:rsid w:val="007F0510"/>
    <w:rsid w:val="00802EC5"/>
    <w:rsid w:val="00806B55"/>
    <w:rsid w:val="008231E2"/>
    <w:rsid w:val="00840F14"/>
    <w:rsid w:val="00870743"/>
    <w:rsid w:val="00871DA8"/>
    <w:rsid w:val="008A2AC0"/>
    <w:rsid w:val="008A4458"/>
    <w:rsid w:val="008B63B2"/>
    <w:rsid w:val="00915096"/>
    <w:rsid w:val="009221AD"/>
    <w:rsid w:val="00944E3C"/>
    <w:rsid w:val="0094530E"/>
    <w:rsid w:val="00957CA5"/>
    <w:rsid w:val="00984209"/>
    <w:rsid w:val="009B2DCF"/>
    <w:rsid w:val="009B4F4C"/>
    <w:rsid w:val="009E7609"/>
    <w:rsid w:val="00A04970"/>
    <w:rsid w:val="00A07F6F"/>
    <w:rsid w:val="00A13890"/>
    <w:rsid w:val="00A15525"/>
    <w:rsid w:val="00A21CB8"/>
    <w:rsid w:val="00A223E9"/>
    <w:rsid w:val="00A34816"/>
    <w:rsid w:val="00A413D4"/>
    <w:rsid w:val="00A5589B"/>
    <w:rsid w:val="00A7669D"/>
    <w:rsid w:val="00A92899"/>
    <w:rsid w:val="00AC3A35"/>
    <w:rsid w:val="00AD629D"/>
    <w:rsid w:val="00AE0541"/>
    <w:rsid w:val="00AE26B4"/>
    <w:rsid w:val="00B11F93"/>
    <w:rsid w:val="00B13BB4"/>
    <w:rsid w:val="00B203D6"/>
    <w:rsid w:val="00B24231"/>
    <w:rsid w:val="00B262FF"/>
    <w:rsid w:val="00B31E1A"/>
    <w:rsid w:val="00B471AB"/>
    <w:rsid w:val="00B52758"/>
    <w:rsid w:val="00B54B15"/>
    <w:rsid w:val="00B57F78"/>
    <w:rsid w:val="00B62599"/>
    <w:rsid w:val="00BA0D2A"/>
    <w:rsid w:val="00BD30ED"/>
    <w:rsid w:val="00BD6CB6"/>
    <w:rsid w:val="00C01AB9"/>
    <w:rsid w:val="00C045A4"/>
    <w:rsid w:val="00C05271"/>
    <w:rsid w:val="00C05F49"/>
    <w:rsid w:val="00C20EF1"/>
    <w:rsid w:val="00C54591"/>
    <w:rsid w:val="00C76241"/>
    <w:rsid w:val="00C86CE2"/>
    <w:rsid w:val="00CA37EF"/>
    <w:rsid w:val="00CA71D7"/>
    <w:rsid w:val="00CB5F24"/>
    <w:rsid w:val="00CD0C6C"/>
    <w:rsid w:val="00CD0F06"/>
    <w:rsid w:val="00CD5B3B"/>
    <w:rsid w:val="00D06E9C"/>
    <w:rsid w:val="00D30D74"/>
    <w:rsid w:val="00D31B4D"/>
    <w:rsid w:val="00D60269"/>
    <w:rsid w:val="00D60640"/>
    <w:rsid w:val="00D81EA8"/>
    <w:rsid w:val="00D86F1D"/>
    <w:rsid w:val="00DB1F14"/>
    <w:rsid w:val="00DD3315"/>
    <w:rsid w:val="00DE3285"/>
    <w:rsid w:val="00E02AD1"/>
    <w:rsid w:val="00E077D0"/>
    <w:rsid w:val="00E34979"/>
    <w:rsid w:val="00E43343"/>
    <w:rsid w:val="00E562FC"/>
    <w:rsid w:val="00E77D82"/>
    <w:rsid w:val="00E80D5E"/>
    <w:rsid w:val="00EA0F6C"/>
    <w:rsid w:val="00EC0EFE"/>
    <w:rsid w:val="00ED56C3"/>
    <w:rsid w:val="00EE32F2"/>
    <w:rsid w:val="00EE3E00"/>
    <w:rsid w:val="00EF12E8"/>
    <w:rsid w:val="00F02903"/>
    <w:rsid w:val="00F036A1"/>
    <w:rsid w:val="00F13165"/>
    <w:rsid w:val="00F264B2"/>
    <w:rsid w:val="00F426C4"/>
    <w:rsid w:val="00F56471"/>
    <w:rsid w:val="00F67D20"/>
    <w:rsid w:val="00F93A9A"/>
    <w:rsid w:val="00FA3E83"/>
    <w:rsid w:val="00FB192F"/>
    <w:rsid w:val="00FB6D27"/>
    <w:rsid w:val="00FC22D0"/>
    <w:rsid w:val="00FC4284"/>
    <w:rsid w:val="00FD7AF8"/>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311259435">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88005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C968-3B09-49A6-8473-4C14138D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2</Pages>
  <Words>313</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20</cp:revision>
  <cp:lastPrinted>2018-10-08T06:47:00Z</cp:lastPrinted>
  <dcterms:created xsi:type="dcterms:W3CDTF">2019-08-08T07:46:00Z</dcterms:created>
  <dcterms:modified xsi:type="dcterms:W3CDTF">2020-02-13T07:05:00Z</dcterms:modified>
</cp:coreProperties>
</file>